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9D54C" w14:textId="77777777" w:rsidR="00B43CEE" w:rsidRPr="00B43CEE" w:rsidRDefault="00B43CEE" w:rsidP="00B43CEE">
      <w:pPr>
        <w:spacing w:before="100" w:beforeAutospacing="1" w:after="100" w:afterAutospacing="1" w:line="240" w:lineRule="auto"/>
        <w:outlineLvl w:val="0"/>
        <w:rPr>
          <w:rFonts w:ascii="Times New Roman" w:eastAsia="Times New Roman" w:hAnsi="Times New Roman" w:cs="Times New Roman"/>
          <w:b/>
          <w:bCs/>
          <w:kern w:val="36"/>
          <w:sz w:val="36"/>
          <w:szCs w:val="36"/>
        </w:rPr>
      </w:pPr>
      <w:r>
        <w:rPr>
          <w:rFonts w:ascii="Times New Roman" w:eastAsia="Times New Roman" w:hAnsi="Times New Roman" w:cs="Times New Roman"/>
          <w:b/>
          <w:bCs/>
          <w:kern w:val="36"/>
          <w:sz w:val="36"/>
          <w:szCs w:val="36"/>
        </w:rPr>
        <w:t>Program Administration</w:t>
      </w:r>
    </w:p>
    <w:p w14:paraId="2DD89310" w14:textId="77777777" w:rsidR="00B43CEE" w:rsidRPr="00B43CEE" w:rsidRDefault="00B43CEE" w:rsidP="00B43CEE">
      <w:pPr>
        <w:spacing w:before="100" w:beforeAutospacing="1" w:after="100" w:afterAutospacing="1" w:line="240" w:lineRule="auto"/>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Program Objectives</w:t>
      </w:r>
    </w:p>
    <w:p w14:paraId="7B0D7D57" w14:textId="77777777" w:rsidR="00B43CEE" w:rsidRPr="00B43CEE" w:rsidRDefault="00B43CEE" w:rsidP="00B43CE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B.I.G. Revitalization Program is designed to activate upper-floor living through life-safety compliance and historic preservation, while revitalizing vacant and underutilized downtown properties by restoring and protecting their historic architecture and character. The Program aims to spur economic development and adaptive reuse throughout the Main Street Anniston district, consistent with the objectives described in the DDA's application to the National Park Service under the Paul Bruhn Historic Revitalization Grant.</w:t>
      </w:r>
    </w:p>
    <w:p w14:paraId="2DD89310" w14:textId="77777777" w:rsidR="00B43CEE" w:rsidRPr="00B43CEE" w:rsidRDefault="00B43CEE" w:rsidP="00B43CEE">
      <w:pPr>
        <w:spacing w:before="100" w:beforeAutospacing="1" w:after="100" w:afterAutospacing="1" w:line="240" w:lineRule="auto"/>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Eligibility</w:t>
      </w:r>
    </w:p>
    <w:p w14:paraId="7B0D7D57" w14:textId="77777777" w:rsidR="00B43CEE" w:rsidRPr="00B43CEE" w:rsidRDefault="00B43CEE" w:rsidP="00B43CE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be eligible for a B.I.G. Revitalization Program subgrant, an applicant must meet all of the following criteria:</w:t>
      </w:r>
    </w:p>
    <w:p w14:paraId="3EE1FCC9" w14:textId="77777777" w:rsidR="00B43CEE" w:rsidRPr="00B43CEE" w:rsidRDefault="00B43CEE" w:rsidP="00B43CEE">
      <w:pPr>
        <w:numPr>
          <w:ilvl w:val="0"/>
          <w:numId w:val="1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 must be the property owner, or a tenant submitting a Property Owner Authorization Letter permitting the applicant to undertake the proposed work.</w:t>
      </w:r>
    </w:p>
    <w:p w14:paraId="3EE1FCC9" w14:textId="77777777" w:rsidR="00B43CEE" w:rsidRPr="00B43CEE" w:rsidRDefault="00B43CEE" w:rsidP="00B43CEE">
      <w:pPr>
        <w:numPr>
          <w:ilvl w:val="0"/>
          <w:numId w:val="1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property must be located within the Main Street Anniston District.</w:t>
      </w:r>
    </w:p>
    <w:p w14:paraId="3EE1FCC9" w14:textId="77777777" w:rsidR="00B43CEE" w:rsidRPr="00B43CEE" w:rsidRDefault="00B43CEE" w:rsidP="00B43CEE">
      <w:pPr>
        <w:numPr>
          <w:ilvl w:val="0"/>
          <w:numId w:val="1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property must be listed on, or determined by the State Historic Preservation Office (SHPO) to be a contributing resource to, the National Register of Historic Places at the time of award.</w:t>
      </w:r>
    </w:p>
    <w:p w14:paraId="3EE1FCC9" w14:textId="77777777" w:rsidR="00B43CEE" w:rsidRPr="00B43CEE" w:rsidRDefault="00B43CEE" w:rsidP="00B43CEE">
      <w:pPr>
        <w:numPr>
          <w:ilvl w:val="0"/>
          <w:numId w:val="1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applicant must demonstrate the required non-federal matching funds (see Section 5, Matching Requirements) and provide proof of funding capacity.</w:t>
      </w:r>
    </w:p>
    <w:p w14:paraId="3EE1FCC9" w14:textId="77777777" w:rsidR="00B43CEE" w:rsidRPr="00B43CEE" w:rsidRDefault="00B43CEE" w:rsidP="00B43CEE">
      <w:pPr>
        <w:numPr>
          <w:ilvl w:val="0"/>
          <w:numId w:val="1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applicant must be current on all applicable property tax obligations.</w:t>
      </w:r>
    </w:p>
    <w:p w14:paraId="3EE1FCC9" w14:textId="77777777" w:rsidR="00B43CEE" w:rsidRPr="00B43CEE" w:rsidRDefault="00B43CEE" w:rsidP="00B43CEE">
      <w:pPr>
        <w:numPr>
          <w:ilvl w:val="0"/>
          <w:numId w:val="1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proposed project must be eligible for a Certificate of Appropriateness (COA) from the Anniston Historic Preservation Commission.</w:t>
      </w:r>
    </w:p>
    <w:p w14:paraId="2DD89310" w14:textId="77777777" w:rsidR="00B43CEE" w:rsidRPr="00B43CEE" w:rsidRDefault="00B43CEE" w:rsidP="00B43CEE">
      <w:pPr>
        <w:spacing w:before="100" w:beforeAutospacing="1" w:after="100" w:afterAutospacing="1" w:line="240" w:lineRule="auto"/>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 What Will Be Funded</w:t>
      </w:r>
    </w:p>
    <w:p w14:paraId="7B0D7D57" w14:textId="77777777" w:rsidR="00B43CEE" w:rsidRPr="00B43CEE" w:rsidRDefault="00B43CEE" w:rsidP="00B43CE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Grant funds may be used only for approved eligible activities directly related to the authorized scope of work, consistent with the Secretary of the Interior's Standards for the Treatment of Historic Properties. Eligible activities include historic building rehabilitation, structural stabilization, life-safety code compliance, and upper-floor housing activation consistent with the applicant's selected funding tier (see Section 4).</w:t>
      </w:r>
    </w:p>
    <w:p w14:paraId="7B0D7D57" w14:textId="77777777" w:rsidR="00B43CEE" w:rsidRPr="00B43CEE" w:rsidRDefault="00B43CEE" w:rsidP="00B43CE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Grant funds may NOT be used for: work initiated prior to written authorization; furnishings; HVAC-only replacement; new construction; cosmetic interior-only improvements; or operational expenses.</w:t>
      </w:r>
    </w:p>
    <w:p w14:paraId="2DD89310" w14:textId="77777777" w:rsidR="00B43CEE" w:rsidRPr="00B43CEE" w:rsidRDefault="00B43CEE" w:rsidP="00B43CEE">
      <w:pPr>
        <w:spacing w:before="100" w:beforeAutospacing="1" w:after="100" w:afterAutospacing="1" w:line="240" w:lineRule="auto"/>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Funding Tiers &amp; Subgrant Amounts</w:t>
      </w:r>
    </w:p>
    <w:p w14:paraId="7B0D7D57" w14:textId="77777777" w:rsidR="00B43CEE" w:rsidRPr="00B43CEE" w:rsidRDefault="00B43CEE" w:rsidP="00B43CE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Subgrants are awarded under one of the following five funding tiers, each representing the maximum grant amount available for that tier. There is no separate minimum subgrant amount; each tier is a cap, not a floor.</w:t>
      </w:r>
    </w:p>
    <w:p w14:paraId="3EE1FCC9" w14:textId="77777777" w:rsidR="00B43CEE" w:rsidRPr="00B43CEE" w:rsidRDefault="00B43CEE" w:rsidP="00B43CEE">
      <w:pPr>
        <w:numPr>
          <w:ilvl w:val="0"/>
          <w:numId w:val="1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Tier 1: Preservation Catalyst – up to $25,000</w:t>
      </w:r>
    </w:p>
    <w:p w14:paraId="3EE1FCC9" w14:textId="77777777" w:rsidR="00B43CEE" w:rsidRPr="00B43CEE" w:rsidRDefault="00B43CEE" w:rsidP="00B43CEE">
      <w:pPr>
        <w:numPr>
          <w:ilvl w:val="0"/>
          <w:numId w:val="1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Tier 2: Structural Stabilization – up to $50,000</w:t>
      </w:r>
    </w:p>
    <w:p w14:paraId="3EE1FCC9" w14:textId="77777777" w:rsidR="00B43CEE" w:rsidRPr="00B43CEE" w:rsidRDefault="00B43CEE" w:rsidP="00B43CEE">
      <w:pPr>
        <w:numPr>
          <w:ilvl w:val="0"/>
          <w:numId w:val="1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Tier 3: Adaptive Reuse Readiness – up to $75,000</w:t>
      </w:r>
    </w:p>
    <w:p w14:paraId="3EE1FCC9" w14:textId="77777777" w:rsidR="00B43CEE" w:rsidRPr="00B43CEE" w:rsidRDefault="00B43CEE" w:rsidP="00B43CEE">
      <w:pPr>
        <w:numPr>
          <w:ilvl w:val="0"/>
          <w:numId w:val="1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Tier 4: Signature Revitalization Project – up to $100,000</w:t>
      </w:r>
    </w:p>
    <w:p w14:paraId="3EE1FCC9" w14:textId="77777777" w:rsidR="00B43CEE" w:rsidRPr="00B43CEE" w:rsidRDefault="00B43CEE" w:rsidP="00B43CEE">
      <w:pPr>
        <w:numPr>
          <w:ilvl w:val="0"/>
          <w:numId w:val="1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Tier 5: Upper-Floor Activation &amp; Life-Safety – up to $100,000</w:t>
      </w:r>
    </w:p>
    <w:p w14:paraId="7B0D7D57" w14:textId="77777777" w:rsidR="00B43CEE" w:rsidRPr="00B43CEE" w:rsidRDefault="00B43CEE" w:rsidP="00B43CE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total NPS award amount for this program is $750,000. The DDA does not withhold any portion of this award for administrative costs; the full $750,000 is available to be distributed to subgrantees across the funding tiers described above.</w:t>
      </w:r>
    </w:p>
    <w:p w14:paraId="2DD89310" w14:textId="77777777" w:rsidR="00B43CEE" w:rsidRPr="00B43CEE" w:rsidRDefault="00B43CEE" w:rsidP="00B43CEE">
      <w:pPr>
        <w:spacing w:before="100" w:beforeAutospacing="1" w:after="100" w:afterAutospacing="1" w:line="240" w:lineRule="auto"/>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 Matching Requirements</w:t>
      </w:r>
    </w:p>
    <w:p w14:paraId="7B0D7D57" w14:textId="77777777" w:rsidR="00B43CEE" w:rsidRPr="00B43CEE" w:rsidRDefault="00B43CEE" w:rsidP="00B43CE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subgrant requires a minimum non-federal match equal to at least fifty percent (50%) of total project cost, up to the maximum grant amount available under the applicant's selected funding tier (see Section 4). For example, an applicant in Tier 1 requesting the full $25,000 must demonstrate at least $25,000 in matching funds, even if total project cost exceeds $50,000; match is not required above the amount necessary to match the grant funds actually requested within the tier cap.</w:t>
      </w:r>
    </w:p>
    <w:p w14:paraId="7B0D7D57" w14:textId="77777777" w:rsidR="00B43CEE" w:rsidRPr="00B43CEE" w:rsidRDefault="00B43CEE" w:rsidP="00B43CE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Matching funds must be verifiable, non-federal in source, and directly related to the approved project scope.</w:t>
      </w:r>
    </w:p>
    <w:p w14:paraId="2DD89310" w14:textId="77777777" w:rsidR="00B43CEE" w:rsidRPr="00B43CEE" w:rsidRDefault="00B43CEE" w:rsidP="00B43CEE">
      <w:pPr>
        <w:spacing w:before="100" w:beforeAutospacing="1" w:after="100" w:afterAutospacing="1" w:line="240" w:lineRule="auto"/>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 Administrative Workflow</w:t>
      </w:r>
    </w:p>
    <w:p w14:paraId="688E871B" w14:textId="77777777" w:rsidR="00B43CEE" w:rsidRPr="00B43CEE" w:rsidRDefault="00B43CEE" w:rsidP="00B43CEE">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Step 1: Pre-Application Consultation</w:t>
      </w:r>
    </w:p>
    <w:p w14:paraId="3EE1FCC9" w14:textId="77777777" w:rsidR="00B43CEE" w:rsidRPr="00B43CEE" w:rsidRDefault="00B43CEE" w:rsidP="00B43CEE">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 meets with the Program Administrator to review eligibility, project scope, life-safety requirements (if applicable), and required documentation. </w:t>
      </w:r>
    </w:p>
    <w:p w14:paraId="7EAB8D06" w14:textId="77777777" w:rsidR="00B43CEE" w:rsidRPr="00B43CEE" w:rsidRDefault="00B43CEE" w:rsidP="00B43CEE">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Program Administrator determines the appropriate funding tier, with Tier 5 reserved for upper-floor housing and life-safety code compliance projects. </w:t>
      </w:r>
    </w:p>
    <w:p w14:paraId="164E0F80" w14:textId="77777777" w:rsidR="00B43CEE" w:rsidRPr="00B43CEE" w:rsidRDefault="00B43CEE" w:rsidP="00B43CEE">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 receives the application packet, including guidance on design standards, historic preservation requirements, and available incentive programs such as Historic Tax Credits. </w:t>
      </w:r>
    </w:p>
    <w:p w14:paraId="4BB55FC4" w14:textId="77777777" w:rsidR="00B43CEE" w:rsidRPr="00B43CEE" w:rsidRDefault="00B43CEE" w:rsidP="00B43CEE">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Step 2: Application Submission</w:t>
      </w:r>
    </w:p>
    <w:p w14:paraId="0827B9DF" w14:textId="77777777" w:rsidR="00B43CEE" w:rsidRPr="00B43CEE" w:rsidRDefault="00B43CEE" w:rsidP="00B43CEE">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 submits a complete application, including cost estimates, photographs, proof of matching funds, and verification of tax compliance. </w:t>
      </w:r>
    </w:p>
    <w:p w14:paraId="7712676A" w14:textId="77777777" w:rsidR="00B43CEE" w:rsidRPr="00B43CEE" w:rsidRDefault="00B43CEE" w:rsidP="00B43CEE">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 Administrator reviews submissions for completeness and compliance. </w:t>
      </w:r>
    </w:p>
    <w:p w14:paraId="181651AF" w14:textId="77777777" w:rsidR="00B43CEE" w:rsidRPr="00B43CEE" w:rsidRDefault="00B43CEE" w:rsidP="00B43CEE">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Step 3: Local Review &amp; DDA Action</w:t>
      </w:r>
    </w:p>
    <w:p w14:paraId="2B4869F0" w14:textId="77777777" w:rsidR="00B43CEE" w:rsidRPr="00B43CEE" w:rsidRDefault="00B43CEE" w:rsidP="00B43CEE">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 applications are presented at the next scheduled Downtown Development Authority (DDA) meeting. </w:t>
      </w:r>
    </w:p>
    <w:p w14:paraId="1414DAFB" w14:textId="77777777" w:rsidR="00B43CEE" w:rsidRPr="00B43CEE" w:rsidRDefault="00B43CEE" w:rsidP="00B43CEE">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DDA scores and ranks projects using the established evaluation criteria and scoring rubric. </w:t>
      </w:r>
    </w:p>
    <w:p w14:paraId="7F218AE6" w14:textId="77777777" w:rsidR="00B43CEE" w:rsidRPr="00B43CEE" w:rsidRDefault="00B43CEE" w:rsidP="00B43CEE">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DDA approves projects for recommendation and forwarding to the National Park Service (NPS). </w:t>
      </w:r>
    </w:p>
    <w:p w14:paraId="44DA90D7" w14:textId="77777777" w:rsidR="00B43CEE" w:rsidRPr="00B43CEE" w:rsidRDefault="00B43CEE" w:rsidP="00B43CEE">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Step 4: NPS Submission &amp; Authorization</w:t>
      </w:r>
    </w:p>
    <w:p w14:paraId="0FF3688B" w14:textId="77777777" w:rsidR="00B43CEE" w:rsidRPr="00B43CEE" w:rsidRDefault="00B43CEE" w:rsidP="00B43CEE">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Program Administrator compiles DDA-approved applications and submits them to the National Park Service for review under Paul Bruhn Historic Revitalization Grant requirements. </w:t>
      </w:r>
    </w:p>
    <w:p w14:paraId="07FE4735" w14:textId="77777777" w:rsidR="00B43CEE" w:rsidRPr="00B43CEE" w:rsidRDefault="00B43CEE" w:rsidP="00B43CEE">
      <w:pPr>
        <w:numPr>
          <w:ilvl w:val="0"/>
          <w:numId w:val="4"/>
        </w:num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No work may begin until written NPS approval is received and a sub-grant agreement is fully executed. </w:t>
      </w:r>
    </w:p>
    <w:p w14:paraId="40FE8443" w14:textId="77777777" w:rsidR="00B43CEE" w:rsidRPr="00B43CEE" w:rsidRDefault="00B43CEE" w:rsidP="00B43CEE">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Step 5: Project Execution</w:t>
      </w:r>
    </w:p>
    <w:p w14:paraId="7F24C72B" w14:textId="77777777" w:rsidR="00B43CEE" w:rsidRPr="00B43CEE" w:rsidRDefault="00B43CEE" w:rsidP="00B43CEE">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applicant completes all approved work in accordance with the authorized scope, preservation standards, and approved timeline. </w:t>
      </w:r>
    </w:p>
    <w:p w14:paraId="40F9ABBD" w14:textId="77777777" w:rsidR="00B43CEE" w:rsidRPr="00B43CEE" w:rsidRDefault="00B43CEE" w:rsidP="00B43CEE">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scope changes or change orders must receive prior written approval from the Program Administrator. </w:t>
      </w:r>
    </w:p>
    <w:p w14:paraId="453E59E3" w14:textId="77777777" w:rsidR="00B43CEE" w:rsidRPr="00B43CEE" w:rsidRDefault="00B43CEE" w:rsidP="00B43CEE">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Step 6: Close-Out &amp; Reimbursement</w:t>
      </w:r>
    </w:p>
    <w:p w14:paraId="040B2658" w14:textId="77777777" w:rsidR="00B43CEE" w:rsidRPr="00B43CEE" w:rsidRDefault="00B43CEE" w:rsidP="00B43CEE">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Upon project completion, the applicant submits paid invoices, before-and-after photographs, and a project close-out report. </w:t>
      </w:r>
    </w:p>
    <w:p w14:paraId="3ACABF62" w14:textId="77777777" w:rsidR="00B43CEE" w:rsidRPr="00B43CEE" w:rsidRDefault="00B43CEE" w:rsidP="00B43CEE">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Program Administrator conducts site verification. </w:t>
      </w:r>
    </w:p>
    <w:p w14:paraId="0F1CDC09" w14:textId="77777777" w:rsidR="00B43CEE" w:rsidRPr="00B43CEE" w:rsidRDefault="00B43CEE" w:rsidP="00B43CEE">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Reimbursement is issued upon final approval by the Program Administrator and NPS, as applicable. </w:t>
      </w:r>
    </w:p>
    <w:p w14:paraId="552C088A" w14:textId="77777777" w:rsidR="00B43CEE" w:rsidRPr="00B43CEE" w:rsidRDefault="00B43CEE" w:rsidP="00B43CEE">
      <w:pPr>
        <w:spacing w:before="100" w:beforeAutospacing="1" w:after="100" w:afterAutospacing="1"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7. Evaluation Criteria &amp; Scoring Rubric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11"/>
        <w:gridCol w:w="807"/>
        <w:gridCol w:w="6342"/>
      </w:tblGrid>
      <w:tr w:rsidR="00B43CEE" w:rsidRPr="00B43CEE" w14:paraId="3DB68D75" w14:textId="77777777" w:rsidTr="00B43CEE">
        <w:trPr>
          <w:tblHeader/>
          <w:tblCellSpacing w:w="15" w:type="dxa"/>
        </w:trPr>
        <w:tc>
          <w:tcPr>
            <w:tcW w:w="0" w:type="auto"/>
            <w:vAlign w:val="center"/>
            <w:hideMark/>
          </w:tcPr>
          <w:p w14:paraId="15508567" w14:textId="77777777" w:rsidR="00B43CEE" w:rsidRPr="00B43CEE" w:rsidRDefault="00B43CEE" w:rsidP="00B43CE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Category</w:t>
            </w:r>
          </w:p>
        </w:tc>
        <w:tc>
          <w:tcPr>
            <w:tcW w:w="0" w:type="auto"/>
            <w:vAlign w:val="center"/>
            <w:hideMark/>
          </w:tcPr>
          <w:p w14:paraId="4D1A9024" w14:textId="77777777" w:rsidR="00B43CEE" w:rsidRPr="00B43CEE" w:rsidRDefault="00B43CEE" w:rsidP="00B43CE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Weight</w:t>
            </w:r>
          </w:p>
        </w:tc>
        <w:tc>
          <w:tcPr>
            <w:tcW w:w="0" w:type="auto"/>
            <w:vAlign w:val="center"/>
            <w:hideMark/>
          </w:tcPr>
          <w:p w14:paraId="0F18991C" w14:textId="77777777" w:rsidR="00B43CEE" w:rsidRPr="00B43CEE" w:rsidRDefault="00B43CEE" w:rsidP="00B43CE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Evaluation Focus</w:t>
            </w:r>
          </w:p>
        </w:tc>
      </w:tr>
      <w:tr w:rsidR="00B43CEE" w:rsidRPr="00B43CEE" w14:paraId="251A63D7" w14:textId="77777777" w:rsidTr="00B43CEE">
        <w:trPr>
          <w:tblCellSpacing w:w="15" w:type="dxa"/>
        </w:trPr>
        <w:tc>
          <w:tcPr>
            <w:tcW w:w="0" w:type="auto"/>
            <w:vAlign w:val="center"/>
            <w:hideMark/>
          </w:tcPr>
          <w:p w14:paraId="1F5D8385"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Economic &amp; Housing Impact</w:t>
            </w:r>
          </w:p>
        </w:tc>
        <w:tc>
          <w:tcPr>
            <w:tcW w:w="0" w:type="auto"/>
            <w:vAlign w:val="center"/>
            <w:hideMark/>
          </w:tcPr>
          <w:p w14:paraId="618B39C4"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30 pts</w:t>
            </w:r>
          </w:p>
        </w:tc>
        <w:tc>
          <w:tcPr>
            <w:tcW w:w="0" w:type="auto"/>
            <w:vAlign w:val="center"/>
            <w:hideMark/>
          </w:tcPr>
          <w:p w14:paraId="3533F3BD"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Contribution to downtown vitality, commercial occupancy, job creation, and/or creation of upper-floor housing (Tier 5 priority).</w:t>
            </w:r>
          </w:p>
        </w:tc>
      </w:tr>
      <w:tr w:rsidR="00B43CEE" w:rsidRPr="00B43CEE" w14:paraId="56155194" w14:textId="77777777" w:rsidTr="00B43CEE">
        <w:trPr>
          <w:tblCellSpacing w:w="15" w:type="dxa"/>
        </w:trPr>
        <w:tc>
          <w:tcPr>
            <w:tcW w:w="0" w:type="auto"/>
            <w:vAlign w:val="center"/>
            <w:hideMark/>
          </w:tcPr>
          <w:p w14:paraId="00750235"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Need &amp; Readiness</w:t>
            </w:r>
          </w:p>
        </w:tc>
        <w:tc>
          <w:tcPr>
            <w:tcW w:w="0" w:type="auto"/>
            <w:vAlign w:val="center"/>
            <w:hideMark/>
          </w:tcPr>
          <w:p w14:paraId="23E2493A"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pts</w:t>
            </w:r>
          </w:p>
        </w:tc>
        <w:tc>
          <w:tcPr>
            <w:tcW w:w="0" w:type="auto"/>
            <w:vAlign w:val="center"/>
            <w:hideMark/>
          </w:tcPr>
          <w:p w14:paraId="3B2002B9"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Demonstrated building need, feasibility, and applicant readiness to proceed upon approval.</w:t>
            </w:r>
          </w:p>
        </w:tc>
      </w:tr>
      <w:tr w:rsidR="00B43CEE" w:rsidRPr="00B43CEE" w14:paraId="1094C75F" w14:textId="77777777" w:rsidTr="00B43CEE">
        <w:trPr>
          <w:tblCellSpacing w:w="15" w:type="dxa"/>
        </w:trPr>
        <w:tc>
          <w:tcPr>
            <w:tcW w:w="0" w:type="auto"/>
            <w:vAlign w:val="center"/>
            <w:hideMark/>
          </w:tcPr>
          <w:p w14:paraId="0AE77F2C"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Design Compatibility</w:t>
            </w:r>
          </w:p>
        </w:tc>
        <w:tc>
          <w:tcPr>
            <w:tcW w:w="0" w:type="auto"/>
            <w:vAlign w:val="center"/>
            <w:hideMark/>
          </w:tcPr>
          <w:p w14:paraId="6E067DBE"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pts</w:t>
            </w:r>
          </w:p>
        </w:tc>
        <w:tc>
          <w:tcPr>
            <w:tcW w:w="0" w:type="auto"/>
            <w:vAlign w:val="center"/>
            <w:hideMark/>
          </w:tcPr>
          <w:p w14:paraId="0A12DC29"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Consistency with adopted design guidelines, district character, and Secretary of the Interior’s Standards.</w:t>
            </w:r>
          </w:p>
        </w:tc>
      </w:tr>
      <w:tr w:rsidR="00B43CEE" w:rsidRPr="00B43CEE" w14:paraId="314C8004" w14:textId="77777777" w:rsidTr="00B43CEE">
        <w:trPr>
          <w:tblCellSpacing w:w="15" w:type="dxa"/>
        </w:trPr>
        <w:tc>
          <w:tcPr>
            <w:tcW w:w="0" w:type="auto"/>
            <w:vAlign w:val="center"/>
            <w:hideMark/>
          </w:tcPr>
          <w:p w14:paraId="36B13D03"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Historic Integrity</w:t>
            </w:r>
          </w:p>
        </w:tc>
        <w:tc>
          <w:tcPr>
            <w:tcW w:w="0" w:type="auto"/>
            <w:vAlign w:val="center"/>
            <w:hideMark/>
          </w:tcPr>
          <w:p w14:paraId="487E6A17"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pts</w:t>
            </w:r>
          </w:p>
        </w:tc>
        <w:tc>
          <w:tcPr>
            <w:tcW w:w="0" w:type="auto"/>
            <w:vAlign w:val="center"/>
            <w:hideMark/>
          </w:tcPr>
          <w:p w14:paraId="34B8D191"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Degree to which the project preserves or restores historic character, materials, and architectural features.</w:t>
            </w:r>
          </w:p>
        </w:tc>
      </w:tr>
      <w:tr w:rsidR="00B43CEE" w:rsidRPr="00B43CEE" w14:paraId="75D55415" w14:textId="77777777" w:rsidTr="00B43CEE">
        <w:trPr>
          <w:tblCellSpacing w:w="15" w:type="dxa"/>
        </w:trPr>
        <w:tc>
          <w:tcPr>
            <w:tcW w:w="0" w:type="auto"/>
            <w:vAlign w:val="center"/>
            <w:hideMark/>
          </w:tcPr>
          <w:p w14:paraId="5ED7F936"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Leverage</w:t>
            </w:r>
          </w:p>
        </w:tc>
        <w:tc>
          <w:tcPr>
            <w:tcW w:w="0" w:type="auto"/>
            <w:vAlign w:val="center"/>
            <w:hideMark/>
          </w:tcPr>
          <w:p w14:paraId="1E806BB4"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pts</w:t>
            </w:r>
          </w:p>
        </w:tc>
        <w:tc>
          <w:tcPr>
            <w:tcW w:w="0" w:type="auto"/>
            <w:vAlign w:val="center"/>
            <w:hideMark/>
          </w:tcPr>
          <w:p w14:paraId="3FB09F20"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leverage additional investment, including private funds, loans, or Historic Tax Credits.</w:t>
            </w:r>
          </w:p>
        </w:tc>
      </w:tr>
      <w:tr w:rsidR="00B43CEE" w:rsidRPr="00B43CEE" w14:paraId="749E7843" w14:textId="77777777" w:rsidTr="00B43CEE">
        <w:trPr>
          <w:tblCellSpacing w:w="15" w:type="dxa"/>
        </w:trPr>
        <w:tc>
          <w:tcPr>
            <w:tcW w:w="0" w:type="auto"/>
            <w:vAlign w:val="center"/>
            <w:hideMark/>
          </w:tcPr>
          <w:p w14:paraId="14079215"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Visibility &amp; Benefit</w:t>
            </w:r>
          </w:p>
        </w:tc>
        <w:tc>
          <w:tcPr>
            <w:tcW w:w="0" w:type="auto"/>
            <w:vAlign w:val="center"/>
            <w:hideMark/>
          </w:tcPr>
          <w:p w14:paraId="017BEB33"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pts</w:t>
            </w:r>
          </w:p>
        </w:tc>
        <w:tc>
          <w:tcPr>
            <w:tcW w:w="0" w:type="auto"/>
            <w:vAlign w:val="center"/>
            <w:hideMark/>
          </w:tcPr>
          <w:p w14:paraId="09FAC684"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Enhancement of pedestrian experience, public visibility, and contribution to sense of place.</w:t>
            </w:r>
          </w:p>
        </w:tc>
      </w:tr>
      <w:tr w:rsidR="00B43CEE" w:rsidRPr="00B43CEE" w14:paraId="58A26294" w14:textId="77777777" w:rsidTr="00B43CEE">
        <w:trPr>
          <w:tblCellSpacing w:w="15" w:type="dxa"/>
        </w:trPr>
        <w:tc>
          <w:tcPr>
            <w:tcW w:w="0" w:type="auto"/>
            <w:vAlign w:val="center"/>
            <w:hideMark/>
          </w:tcPr>
          <w:p w14:paraId="7E78A486"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Total Possible Score</w:t>
            </w:r>
          </w:p>
        </w:tc>
        <w:tc>
          <w:tcPr>
            <w:tcW w:w="0" w:type="auto"/>
            <w:vAlign w:val="center"/>
            <w:hideMark/>
          </w:tcPr>
          <w:p w14:paraId="754CACC6"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100 pts</w:t>
            </w:r>
          </w:p>
        </w:tc>
        <w:tc>
          <w:tcPr>
            <w:tcW w:w="0" w:type="auto"/>
            <w:vAlign w:val="center"/>
            <w:hideMark/>
          </w:tcPr>
          <w:p w14:paraId="198D3120" w14:textId="77777777" w:rsidR="00B43CEE" w:rsidRPr="00B43CEE" w:rsidRDefault="00B43CEE" w:rsidP="00B43C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Projects scoring 70 points or higher are recommended for funding.</w:t>
            </w:r>
          </w:p>
        </w:tc>
      </w:tr>
    </w:tbl>
    <w:p w14:paraId="435B967D" w14:textId="77777777" w:rsidR="00B43CEE" w:rsidRPr="00B43CEE" w:rsidRDefault="00B43CEE" w:rsidP="00B43CEE">
      <w:pPr>
        <w:spacing w:before="100" w:beforeAutospacing="1" w:after="100" w:afterAutospacing="1"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8. Compliance &amp; Recordkeeping</w:t>
      </w:r>
    </w:p>
    <w:p w14:paraId="2BA904F0" w14:textId="77777777" w:rsidR="00B43CEE" w:rsidRPr="00B43CEE" w:rsidRDefault="00B43CEE" w:rsidP="00B43CEE">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Maintain individual project files including applications, correspondence, photographs, contracts, invoices, and reimbursement records. </w:t>
      </w:r>
    </w:p>
    <w:p w14:paraId="0E2F48A0" w14:textId="77777777" w:rsidR="00B43CEE" w:rsidRPr="00B43CEE" w:rsidRDefault="00B43CEE" w:rsidP="00B43CEE">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Track matching funds and reimbursements in accordance with federal grant management and audit requirements. </w:t>
      </w:r>
    </w:p>
    <w:p w14:paraId="4701E902" w14:textId="77777777" w:rsidR="00B43CEE" w:rsidRPr="00B43CEE" w:rsidRDefault="00B43CEE" w:rsidP="00B43CEE">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Ensure all funded work complies with the Secretary of the Interior’s Standards for Rehabilitation and applicable local regulations. </w:t>
      </w:r>
    </w:p>
    <w:p w14:paraId="2F54C520" w14:textId="77777777" w:rsidR="00B43CEE" w:rsidRPr="00B43CEE" w:rsidRDefault="00B43CEE" w:rsidP="00B43CEE">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Submit required quarterly and annual reports to the National Park Service. </w:t>
      </w:r>
    </w:p>
    <w:p w14:paraId="621B1678" w14:textId="77777777" w:rsidR="00B43CEE" w:rsidRPr="00B43CEE" w:rsidRDefault="00B43CEE" w:rsidP="00B43CEE">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Retain all program documentation for the period required under federal and state grant retention policies and audit standards. </w:t>
      </w:r>
    </w:p>
    <w:p w14:paraId="2DD89310" w14:textId="77777777" w:rsidR="00B43CEE" w:rsidRPr="00B43CEE" w:rsidRDefault="00B43CEE" w:rsidP="00B43CEE">
      <w:pPr>
        <w:spacing w:before="100" w:beforeAutospacing="1" w:after="100" w:afterAutospacing="1" w:line="240" w:lineRule="auto"/>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9. HPF Manual Chapter 8 Compliance</w:t>
      </w:r>
    </w:p>
    <w:p w14:paraId="7B0D7D57" w14:textId="77777777" w:rsidR="00B43CEE" w:rsidRPr="00B43CEE" w:rsidRDefault="00B43CEE" w:rsidP="00B43CE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Program is administered consistent with Chapter 8 of the National Park Service's Historic Preservation Fund (HPF) Grants Manual, which governs subgrants of HPF funds to third parties. Specifically:</w:t>
      </w:r>
    </w:p>
    <w:p w14:paraId="3EE1FCC9" w14:textId="77777777" w:rsidR="00B43CEE" w:rsidRPr="00B43CEE" w:rsidRDefault="00B43CEE" w:rsidP="00B43CEE">
      <w:pPr>
        <w:numPr>
          <w:ilvl w:val="0"/>
          <w:numId w:val="1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 Announcement of Fund Availability: The DDA will publicly announce the availability of B.I.G. Revitalization Program funds to prospective subgrantees.</w:t>
      </w:r>
    </w:p>
    <w:p w14:paraId="3EE1FCC9" w14:textId="77777777" w:rsidR="00B43CEE" w:rsidRPr="00B43CEE" w:rsidRDefault="00B43CEE" w:rsidP="00B43CEE">
      <w:pPr>
        <w:numPr>
          <w:ilvl w:val="0"/>
          <w:numId w:val="1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 Selection Process: All complete applications are reviewed and scored using the open, competitive Evaluation Criteria and Scoring Rubric described in Section 7, ensuring a fair and transparent selection process.</w:t>
      </w:r>
    </w:p>
    <w:p w14:paraId="3EE1FCC9" w14:textId="77777777" w:rsidR="00B43CEE" w:rsidRPr="00B43CEE" w:rsidRDefault="00B43CEE" w:rsidP="00B43CEE">
      <w:pPr>
        <w:numPr>
          <w:ilvl w:val="0"/>
          <w:numId w:val="1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Subgrantee Standards: All subgrantees must meet the same professional qualification, conflict-of-interest, and Secretary of the Interior's Standards compliance requirements applicable to the DDA as prime recipient (see Section 12, Conflict of Interest Policy).</w:t>
      </w:r>
    </w:p>
    <w:p w14:paraId="3EE1FCC9" w14:textId="77777777" w:rsidR="00B43CEE" w:rsidRPr="00B43CEE" w:rsidRDefault="00B43CEE" w:rsidP="00B43CEE">
      <w:pPr>
        <w:numPr>
          <w:ilvl w:val="0"/>
          <w:numId w:val="1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Written Subgrant Agreements: The DDA will execute a written Subgrant Recipient Agreement with each awarded applicant, clearly defining the approved scope of work, budget, timeline, and compliance obligations, prior to disbursement of any funds.</w:t>
      </w:r>
    </w:p>
    <w:p w14:paraId="3EE1FCC9" w14:textId="77777777" w:rsidR="00B43CEE" w:rsidRPr="00B43CEE" w:rsidRDefault="00B43CEE" w:rsidP="00B43CEE">
      <w:pPr>
        <w:numPr>
          <w:ilvl w:val="0"/>
          <w:numId w:val="1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Project Eligibility Verification: The DDA will verify that each project is eligible and consistent with Program purposes (see Section 1, Program Objectives, and Section 2, Eligibility) prior to award.</w:t>
      </w:r>
    </w:p>
    <w:p w14:paraId="3EE1FCC9" w14:textId="77777777" w:rsidR="00B43CEE" w:rsidRPr="00B43CEE" w:rsidRDefault="00B43CEE" w:rsidP="00B43CEE">
      <w:pPr>
        <w:numPr>
          <w:ilvl w:val="0"/>
          <w:numId w:val="1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NPS Review Prior to Disbursement: Consistent with Section 6, Step 4 (NPS Submission &amp; Authorization), DDA-approved applications are submitted to NPS for review, and no subgrant funds may be disbursed and no work may begin until NPS authorization is received and the Subgrant Recipient Agreement is fully executed.</w:t>
      </w:r>
    </w:p>
    <w:p w14:paraId="7ABE8BFE" w14:textId="77777777" w:rsidR="00B43CEE" w:rsidRPr="00B43CEE" w:rsidRDefault="00B43CEE" w:rsidP="00B43CEE">
      <w:pPr>
        <w:spacing w:before="100" w:beforeAutospacing="1" w:after="100" w:afterAutospacing="1"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10. Performance Monitoring &amp; Program Evaluation</w:t>
      </w:r>
    </w:p>
    <w:p w14:paraId="7B0D7D57" w14:textId="77777777" w:rsidR="00B43CEE" w:rsidRPr="00B43CEE" w:rsidRDefault="00B43CEE" w:rsidP="00B43CE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Conduct an annual program review assessing:</w:t>
      </w:r>
    </w:p>
    <w:p w14:paraId="4F8E6C5D" w14:textId="77777777" w:rsidR="00B43CEE" w:rsidRPr="00B43CEE" w:rsidRDefault="00B43CEE" w:rsidP="00B43CEE">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Number, scale, and type of projects completed. </w:t>
      </w:r>
    </w:p>
    <w:p w14:paraId="25E00C12" w14:textId="77777777" w:rsidR="00B43CEE" w:rsidRPr="00B43CEE" w:rsidRDefault="00B43CEE" w:rsidP="00B43CEE">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Amount of private investment leveraged. </w:t>
      </w:r>
    </w:p>
    <w:p w14:paraId="1F3BD1AD" w14:textId="77777777" w:rsidR="00B43CEE" w:rsidRPr="00B43CEE" w:rsidRDefault="00B43CEE" w:rsidP="00B43CEE">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Upper-floor housing units created or made feasible through life-safety improvements. </w:t>
      </w:r>
    </w:p>
    <w:p w14:paraId="54E7AA18" w14:textId="77777777" w:rsidR="00B43CEE" w:rsidRPr="00B43CEE" w:rsidRDefault="00B43CEE" w:rsidP="00B43CEE">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Improvements in building occupancy, safety, and downtown aesthetics. </w:t>
      </w:r>
    </w:p>
    <w:p w14:paraId="56754929" w14:textId="77777777" w:rsidR="00B43CEE" w:rsidRPr="00B43CEE" w:rsidRDefault="00B43CEE" w:rsidP="00B43CEE">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Overall economic impact and contribution to downtown revitalization goals. </w:t>
      </w:r>
    </w:p>
    <w:p w14:paraId="6C84A00E" w14:textId="77777777" w:rsidR="00B43CEE" w:rsidRPr="00B43CEE" w:rsidRDefault="00B43CEE" w:rsidP="00B43CE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Program Administrator and Downtown Development Authority may adjust funding priorities, tier emphasis, or evaluation criteria as needed to align with evolving downtown revitalization goals, housing needs, and National Park Service guidance.</w:t>
      </w:r>
    </w:p>
    <w:p w14:paraId="285E2228" w14:textId="77777777" w:rsidR="00B43CEE" w:rsidRPr="00B43CEE" w:rsidRDefault="00B43CEE" w:rsidP="00B43CEE">
      <w:pPr>
        <w:spacing w:before="100" w:beforeAutospacing="1" w:after="100" w:afterAutospacing="1"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11. Program Oversight &amp; Administration</w:t>
      </w:r>
    </w:p>
    <w:p w14:paraId="3E511AEB" w14:textId="77777777" w:rsidR="00B43CEE" w:rsidRPr="00B43CEE" w:rsidRDefault="00B43CEE" w:rsidP="00B43CEE">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Downtown Development Authority (DDA) shall serve as the governing body responsible for oversight of the grant program. </w:t>
      </w:r>
    </w:p>
    <w:p w14:paraId="488280AA" w14:textId="77777777" w:rsidR="00B43CEE" w:rsidRPr="00B43CEE" w:rsidRDefault="00B43CEE" w:rsidP="00B43CEE">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Program Administrator shall manage day-to-day administration, applicant coordination, compliance monitoring, reimbursement processing, and reporting requirements. </w:t>
      </w:r>
    </w:p>
    <w:p w14:paraId="518EC4AF" w14:textId="77777777" w:rsidR="00B43CEE" w:rsidRPr="00B43CEE" w:rsidRDefault="00B43CEE" w:rsidP="00B43CEE">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funding decisions are subject to available grant funding, compliance with program requirements, and final approval by the National Park Service where applicable. </w:t>
      </w:r>
    </w:p>
    <w:p w14:paraId="6D1C5FFD" w14:textId="77777777" w:rsidR="00B43CEE" w:rsidRPr="00B43CEE" w:rsidRDefault="00B43CEE" w:rsidP="00B43CEE">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DDA reserves the right to deny applications that do not meet program objectives, fail to demonstrate project readiness, or are inconsistent with adopted downtown development and preservation goals. </w:t>
      </w:r>
    </w:p>
    <w:p w14:paraId="060F8D64" w14:textId="77777777" w:rsidR="00B43CEE" w:rsidRPr="00B43CEE" w:rsidRDefault="00B43CEE" w:rsidP="00B43CEE">
      <w:pPr>
        <w:spacing w:before="100" w:beforeAutospacing="1" w:after="100" w:afterAutospacing="1"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12. Conflict of Interest Policy</w:t>
      </w:r>
    </w:p>
    <w:p w14:paraId="1DAFF2FF" w14:textId="77777777" w:rsidR="00B43CEE" w:rsidRPr="00B43CEE" w:rsidRDefault="00B43CEE" w:rsidP="00B43CEE">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DDA board members, staff, or committee members with a financial or personal interest in an applicant project must disclose the conflict prior to discussion or voting. </w:t>
      </w:r>
    </w:p>
    <w:p w14:paraId="0209E6EC" w14:textId="77777777" w:rsidR="00B43CEE" w:rsidRPr="00B43CEE" w:rsidRDefault="00B43CEE" w:rsidP="00B43CEE">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individual with a conflict of interest shall recuse themselves from project scoring, funding recommendations, and related deliberations. </w:t>
      </w:r>
    </w:p>
    <w:p w14:paraId="50ECADBF" w14:textId="77777777" w:rsidR="00B43CEE" w:rsidRPr="00B43CEE" w:rsidRDefault="00B43CEE" w:rsidP="00B43CEE">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program activities shall comply with applicable federal, state, and local ethics requirements. </w:t>
      </w:r>
    </w:p>
    <w:p w14:paraId="79CEC210" w14:textId="77777777" w:rsidR="00B43CEE" w:rsidRPr="00B43CEE" w:rsidRDefault="00B43CEE" w:rsidP="00B43CEE">
      <w:pPr>
        <w:spacing w:before="100" w:beforeAutospacing="1" w:after="100" w:afterAutospacing="1"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13. Equal Opportunity &amp; Non-Discrimination</w:t>
      </w:r>
    </w:p>
    <w:p w14:paraId="0BF7C74B" w14:textId="77777777" w:rsidR="00B43CEE" w:rsidRPr="00B43CEE" w:rsidRDefault="00B43CEE" w:rsidP="00B43CE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program shall be administered in compliance with all applicable federal and state non-discrimination laws. Funding opportunities shall be made available without regard to race, color, national origin, sex, age, disability, religion, or other protected status.</w:t>
      </w:r>
    </w:p>
    <w:p w14:paraId="4C10C3F7" w14:textId="77777777" w:rsidR="00B43CEE" w:rsidRPr="00B43CEE" w:rsidRDefault="00B43CEE" w:rsidP="00B43CEE">
      <w:pPr>
        <w:spacing w:before="100" w:beforeAutospacing="1" w:after="100" w:afterAutospacing="1"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14. Amendments</w:t>
      </w:r>
    </w:p>
    <w:p w14:paraId="3A3AC2A8" w14:textId="77777777" w:rsidR="00B43CEE" w:rsidRPr="00B43CEE" w:rsidRDefault="00B43CEE" w:rsidP="00B43CE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Downtown Development Authority reserves the right to amend program guidelines, scoring criteria, funding tiers, or administrative procedures as necessary to ensure compliance with grant requirements and downtown revitalization priorities. Any amendments shall be formally adopted by the DDA prior to implementation.</w:t>
      </w:r>
    </w:p>
    <w:p w14:paraId="11F8231B" w14:textId="77777777" w:rsidR="0077412A" w:rsidRDefault="0077412A"/>
    <w:sectPr w:rsidR="007741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16219"/>
    <w:multiLevelType w:val="multilevel"/>
    <w:tmpl w:val="438CB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61B7A"/>
    <w:multiLevelType w:val="multilevel"/>
    <w:tmpl w:val="AA5A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E32E60"/>
    <w:multiLevelType w:val="multilevel"/>
    <w:tmpl w:val="BF42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C5426E"/>
    <w:multiLevelType w:val="multilevel"/>
    <w:tmpl w:val="5B1A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5456B3"/>
    <w:multiLevelType w:val="multilevel"/>
    <w:tmpl w:val="C89C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732F2B"/>
    <w:multiLevelType w:val="multilevel"/>
    <w:tmpl w:val="6422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8129DB"/>
    <w:multiLevelType w:val="multilevel"/>
    <w:tmpl w:val="DA824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AE6EB4"/>
    <w:multiLevelType w:val="multilevel"/>
    <w:tmpl w:val="6DAE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404CCE"/>
    <w:multiLevelType w:val="multilevel"/>
    <w:tmpl w:val="5B646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92325D"/>
    <w:multiLevelType w:val="multilevel"/>
    <w:tmpl w:val="A754B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6"/>
  </w:num>
  <w:num w:numId="4">
    <w:abstractNumId w:val="9"/>
  </w:num>
  <w:num w:numId="5">
    <w:abstractNumId w:val="4"/>
  </w:num>
  <w:num w:numId="6">
    <w:abstractNumId w:val="7"/>
  </w:num>
  <w:num w:numId="7">
    <w:abstractNumId w:val="0"/>
  </w:num>
  <w:num w:numId="8">
    <w:abstractNumId w:val="8"/>
  </w:num>
  <w:num w:numId="9">
    <w:abstractNumId w:val="5"/>
  </w:num>
  <w:num w:numId="10">
    <w:abstractNumId w:val="2"/>
  </w:num>
  <w:num w:numId="11">
    <w:abstractNumId w:val="1"/>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CEE"/>
    <w:rsid w:val="0077412A"/>
    <w:rsid w:val="00B43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F3CB3"/>
  <w15:chartTrackingRefBased/>
  <w15:docId w15:val="{C2451A2E-DCF3-402F-BFA1-EBD1C1396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657343">
      <w:bodyDiv w:val="1"/>
      <w:marLeft w:val="0"/>
      <w:marRight w:val="0"/>
      <w:marTop w:val="0"/>
      <w:marBottom w:val="0"/>
      <w:divBdr>
        <w:top w:val="none" w:sz="0" w:space="0" w:color="auto"/>
        <w:left w:val="none" w:sz="0" w:space="0" w:color="auto"/>
        <w:bottom w:val="none" w:sz="0" w:space="0" w:color="auto"/>
        <w:right w:val="none" w:sz="0" w:space="0" w:color="auto"/>
      </w:divBdr>
      <w:divsChild>
        <w:div w:id="1545096616">
          <w:marLeft w:val="0"/>
          <w:marRight w:val="0"/>
          <w:marTop w:val="0"/>
          <w:marBottom w:val="0"/>
          <w:divBdr>
            <w:top w:val="none" w:sz="0" w:space="0" w:color="auto"/>
            <w:left w:val="none" w:sz="0" w:space="0" w:color="auto"/>
            <w:bottom w:val="none" w:sz="0" w:space="0" w:color="auto"/>
            <w:right w:val="none" w:sz="0" w:space="0" w:color="auto"/>
          </w:divBdr>
          <w:divsChild>
            <w:div w:id="1167477687">
              <w:marLeft w:val="0"/>
              <w:marRight w:val="0"/>
              <w:marTop w:val="0"/>
              <w:marBottom w:val="0"/>
              <w:divBdr>
                <w:top w:val="none" w:sz="0" w:space="0" w:color="auto"/>
                <w:left w:val="none" w:sz="0" w:space="0" w:color="auto"/>
                <w:bottom w:val="none" w:sz="0" w:space="0" w:color="auto"/>
                <w:right w:val="none" w:sz="0" w:space="0" w:color="auto"/>
              </w:divBdr>
              <w:divsChild>
                <w:div w:id="1841045061">
                  <w:marLeft w:val="0"/>
                  <w:marRight w:val="0"/>
                  <w:marTop w:val="0"/>
                  <w:marBottom w:val="0"/>
                  <w:divBdr>
                    <w:top w:val="none" w:sz="0" w:space="0" w:color="auto"/>
                    <w:left w:val="none" w:sz="0" w:space="0" w:color="auto"/>
                    <w:bottom w:val="none" w:sz="0" w:space="0" w:color="auto"/>
                    <w:right w:val="none" w:sz="0" w:space="0" w:color="auto"/>
                  </w:divBdr>
                  <w:divsChild>
                    <w:div w:id="429160359">
                      <w:marLeft w:val="0"/>
                      <w:marRight w:val="0"/>
                      <w:marTop w:val="0"/>
                      <w:marBottom w:val="0"/>
                      <w:divBdr>
                        <w:top w:val="none" w:sz="0" w:space="0" w:color="auto"/>
                        <w:left w:val="none" w:sz="0" w:space="0" w:color="auto"/>
                        <w:bottom w:val="none" w:sz="0" w:space="0" w:color="auto"/>
                        <w:right w:val="none" w:sz="0" w:space="0" w:color="auto"/>
                      </w:divBdr>
                      <w:divsChild>
                        <w:div w:id="709263103">
                          <w:marLeft w:val="0"/>
                          <w:marRight w:val="0"/>
                          <w:marTop w:val="0"/>
                          <w:marBottom w:val="0"/>
                          <w:divBdr>
                            <w:top w:val="none" w:sz="0" w:space="0" w:color="auto"/>
                            <w:left w:val="none" w:sz="0" w:space="0" w:color="auto"/>
                            <w:bottom w:val="none" w:sz="0" w:space="0" w:color="auto"/>
                            <w:right w:val="none" w:sz="0" w:space="0" w:color="auto"/>
                          </w:divBdr>
                          <w:divsChild>
                            <w:div w:id="461266575">
                              <w:marLeft w:val="0"/>
                              <w:marRight w:val="0"/>
                              <w:marTop w:val="0"/>
                              <w:marBottom w:val="0"/>
                              <w:divBdr>
                                <w:top w:val="none" w:sz="0" w:space="0" w:color="auto"/>
                                <w:left w:val="none" w:sz="0" w:space="0" w:color="auto"/>
                                <w:bottom w:val="none" w:sz="0" w:space="0" w:color="auto"/>
                                <w:right w:val="none" w:sz="0" w:space="0" w:color="auto"/>
                              </w:divBdr>
                              <w:divsChild>
                                <w:div w:id="1351684464">
                                  <w:marLeft w:val="0"/>
                                  <w:marRight w:val="0"/>
                                  <w:marTop w:val="0"/>
                                  <w:marBottom w:val="0"/>
                                  <w:divBdr>
                                    <w:top w:val="none" w:sz="0" w:space="0" w:color="auto"/>
                                    <w:left w:val="none" w:sz="0" w:space="0" w:color="auto"/>
                                    <w:bottom w:val="none" w:sz="0" w:space="0" w:color="auto"/>
                                    <w:right w:val="none" w:sz="0" w:space="0" w:color="auto"/>
                                  </w:divBdr>
                                  <w:divsChild>
                                    <w:div w:id="23948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908</Words>
  <Characters>5182</Characters>
  <Application>Microsoft Office Word</Application>
  <DocSecurity>0</DocSecurity>
  <Lines>43</Lines>
  <Paragraphs>12</Paragraphs>
  <ScaleCrop>false</ScaleCrop>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Eden</dc:creator>
  <cp:keywords/>
  <dc:description/>
  <cp:lastModifiedBy>Karla Eden</cp:lastModifiedBy>
  <cp:revision>1</cp:revision>
  <dcterms:created xsi:type="dcterms:W3CDTF">2026-05-07T20:15:00Z</dcterms:created>
  <dcterms:modified xsi:type="dcterms:W3CDTF">2026-05-07T20:21:00Z</dcterms:modified>
</cp:coreProperties>
</file>